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400"/>
      </w:pPr>
      <w:r>
        <w:t xml:space="preserve"/>
      </w:r>
    </w:p>
    <w:p>
      <w:pPr>
        <w:spacing w:after="360"/>
        <w:jc w:val="center"/>
      </w:pPr>
      <w:r>
        <w:rPr>
          <w:b/>
          <w:bCs/>
          <w:color w:val="1F3864"/>
          <w:sz w:val="56"/>
          <w:szCs w:val="56"/>
        </w:rPr>
        <w:t xml:space="preserve">ANEXO N° 4</w:t>
      </w:r>
    </w:p>
    <w:p>
      <w:pPr>
        <w:spacing w:after="240"/>
        <w:jc w:val="center"/>
      </w:pPr>
      <w:r>
        <w:rPr>
          <w:b/>
          <w:bCs/>
          <w:color w:val="1F3864"/>
          <w:sz w:val="36"/>
          <w:szCs w:val="36"/>
        </w:rPr>
        <w:t xml:space="preserve">Protocolo de Acompañamiento a Niños y Niñas Trans</w:t>
      </w:r>
    </w:p>
    <w:p>
      <w:pPr>
        <w:spacing w:after="1200"/>
        <w:jc w:val="center"/>
      </w:pPr>
      <w:r>
        <w:rPr>
          <w:i/>
          <w:iCs/>
          <w:color w:val="595959"/>
          <w:sz w:val="24"/>
          <w:szCs w:val="24"/>
        </w:rPr>
        <w:t xml:space="preserve">Educación Parvularia 2026</w:t>
      </w:r>
    </w:p>
    <w:p>
      <w:pPr>
        <w:spacing w:after="120"/>
        <w:jc w:val="center"/>
      </w:pPr>
      <w:r>
        <w:rPr>
          <w:b/>
          <w:bCs/>
          <w:sz w:val="28"/>
          <w:szCs w:val="28"/>
        </w:rPr>
        <w:t xml:space="preserve">ESCUELA ESPECIAL DE LENGUAJE GIRASOL</w:t>
      </w:r>
    </w:p>
    <w:p>
      <w:pPr>
        <w:spacing w:after="480"/>
        <w:jc w:val="center"/>
      </w:pPr>
      <w:r>
        <w:rPr>
          <w:sz w:val="24"/>
          <w:szCs w:val="24"/>
        </w:rPr>
        <w:t xml:space="preserve">RBD 22387-5</w:t>
      </w:r>
    </w:p>
    <w:p>
      <w:pPr>
        <w:jc w:val="center"/>
      </w:pPr>
      <w:r>
        <w:rPr>
          <w:i/>
          <w:iCs/>
          <w:color w:val="595959"/>
          <w:sz w:val="22"/>
          <w:szCs w:val="22"/>
        </w:rPr>
        <w:t xml:space="preserve">Reglamento Interno de Educación Parvularia 2026</w:t>
      </w:r>
    </w:p>
    <w:p>
      <w:pPr>
        <w:jc w:val="center"/>
      </w:pPr>
      <w:r>
        <w:rPr>
          <w:i/>
          <w:iCs/>
          <w:color w:val="595959"/>
          <w:sz w:val="22"/>
          <w:szCs w:val="22"/>
        </w:rPr>
        <w:t xml:space="preserve">Puerto Varas</w:t>
      </w:r>
    </w:p>
    <w:p>
      <w:r>
        <w:br w:type="page"/>
      </w:r>
    </w:p>
    <w:p>
      <w:pPr>
        <w:pStyle w:val="Heading1"/>
      </w:pPr>
      <w:r>
        <w:rPr>
          <w:b/>
          <w:bCs/>
          <w:color w:val="1F3864"/>
        </w:rPr>
        <w:t xml:space="preserve">Art. 1.- Objetivo y principios</w:t>
      </w:r>
    </w:p>
    <w:p>
      <w:pPr>
        <w:spacing w:after="120" w:line="300"/>
        <w:jc w:val="both"/>
      </w:pPr>
      <w:r>
        <w:t xml:space="preserve">Garantizar el derecho a la educación, inclusión, no discriminación y bienestar integral de párvulos trans, en transición de género o de género no conforme, resguardando su interés superior. Se rige por: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Interés superior del niño: </w:t>
      </w:r>
      <w:r>
        <w:t xml:space="preserve">Art. 3 CDN. Toda decisión prioriza su bienestar.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Autonomía progresiva: </w:t>
      </w:r>
      <w:r>
        <w:t xml:space="preserve">se reconoce que los párvulos construyen su identidad. La expresión de género se respeta sin patologizar.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No discriminación: </w:t>
      </w:r>
      <w:r>
        <w:t xml:space="preserve">Ley 20.609. Se prohíbe toda distinción, exclusión o restricción por identidad o expresión de género.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Confidencialidad: </w:t>
      </w:r>
      <w:r>
        <w:t xml:space="preserve">la información es reservada. Solo accede el equipo directo con autorización de la familia.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Corresponsabilidad: </w:t>
      </w:r>
      <w:r>
        <w:t xml:space="preserve">el acompañamiento se hace en conjunto con la familia o adulto responsable.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Importante en párvulos: </w:t>
      </w:r>
      <w:r>
        <w:t xml:space="preserve">a los 3-5 años la identidad está en exploración. El rol de la Escuela NO es diagnosticar, es acompañar y no discriminar. Se prohíben terapias de conversión.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Art. 2.- Definiciones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Identidad de género: </w:t>
      </w:r>
      <w:r>
        <w:t xml:space="preserve">vivencia interna e individual del género tal como cada persona la siente, la cual puede corresponder o no con el sexo asignado al nacer.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Expresión de género: </w:t>
      </w:r>
      <w:r>
        <w:t xml:space="preserve">manifestación externa del género: vestimenta, modo de hablar, juegos, etc.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Trans: </w:t>
      </w:r>
      <w:r>
        <w:t xml:space="preserve">término para personas cuya identidad de género no coincide con el sexo asignado al nacer.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Nombre social: </w:t>
      </w:r>
      <w:r>
        <w:t xml:space="preserve">nombre por el cual el párvulo desea ser llamado, distinto al legal.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Art. 3.- Procedimiento de activación del protocolo</w:t>
      </w:r>
    </w:p>
    <w:p>
      <w:pPr>
        <w:pStyle w:val="Heading2"/>
      </w:pPr>
      <w:r>
        <w:rPr>
          <w:b/>
          <w:bCs/>
          <w:color w:val="1F3864"/>
        </w:rPr>
        <w:t xml:space="preserve">Fase 1: Solicitud de la familia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Quién solicita: </w:t>
      </w:r>
      <w:r>
        <w:t xml:space="preserve">padre, madre, tutor legal o adulto responsable del párvulo.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Cómo: </w:t>
      </w:r>
      <w:r>
        <w:t xml:space="preserve">entrevista con Directora y Encargada de Convivencia. Puede ser verbal o escrita. No se exige certificado médico ni psicológico.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Plazo: </w:t>
      </w:r>
      <w:r>
        <w:t xml:space="preserve">la Directora tiene 5 días hábiles para coordinar reunión de acuerdos.</w:t>
      </w:r>
    </w:p>
    <w:p>
      <w:pPr>
        <w:spacing w:after="80"/>
      </w:pPr>
      <w:r>
        <w:t xml:space="preserve"/>
      </w:r>
    </w:p>
    <w:p>
      <w:pPr>
        <w:pStyle w:val="Heading2"/>
      </w:pPr>
      <w:r>
        <w:rPr>
          <w:b/>
          <w:bCs/>
          <w:color w:val="1F3864"/>
        </w:rPr>
        <w:t xml:space="preserve">Fase 2: Reunión de acuerdos</w:t>
      </w:r>
    </w:p>
    <w:p>
      <w:pPr>
        <w:spacing w:after="120" w:line="300"/>
        <w:jc w:val="both"/>
      </w:pPr>
      <w:r>
        <w:t xml:space="preserve">Participan: familia, Directora, Educadora del nivel, Encargada de Convivencia y Jefa de UTP. Se levanta acta con acuerdos sobre las siguientes medidas:</w:t>
      </w:r>
    </w:p>
    <w:p>
      <w:pPr>
        <w:spacing w:after="8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00"/>
        <w:gridCol w:w="6760"/>
      </w:tblGrid>
      <w:tr>
        <w:trPr>
          <w:tblHeader/>
        </w:trPr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  <w:color w:val="1F3864"/>
              </w:rPr>
              <w:t xml:space="preserve">MEDIDA</w:t>
            </w:r>
          </w:p>
        </w:tc>
        <w:tc>
          <w:tcPr>
            <w:tcW w:type="dxa" w:w="6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  <w:color w:val="1F3864"/>
              </w:rPr>
              <w:t xml:space="preserve">ACUERDO</w:t>
            </w:r>
          </w:p>
        </w:tc>
      </w:tr>
      <w:tr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/>
                <w:bCs/>
              </w:rPr>
              <w:t xml:space="preserve">1. Nombre social</w:t>
            </w:r>
          </w:p>
        </w:tc>
        <w:tc>
          <w:tcPr>
            <w:tcW w:type="dxa" w:w="6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 w:val="false"/>
                <w:bCs w:val="false"/>
              </w:rPr>
              <w:t xml:space="preserve">Se usará en todo trato cotidiano, lista de sala, comunicaciones, actos. Libro de clases mantiene nombre legal, pero se agrega nombre social.</w:t>
            </w:r>
          </w:p>
        </w:tc>
      </w:tr>
      <w:tr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/>
                <w:bCs/>
              </w:rPr>
              <w:t xml:space="preserve">2. Baños y espacios</w:t>
            </w:r>
          </w:p>
        </w:tc>
        <w:tc>
          <w:tcPr>
            <w:tcW w:type="dxa" w:w="6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 w:val="false"/>
                <w:bCs w:val="false"/>
              </w:rPr>
              <w:t xml:space="preserve">El párvulo usará el baño de acuerdo a su identidad de género; se establecen turnos o se habilita baño. Nunca baños separados exclusivos.</w:t>
            </w:r>
          </w:p>
        </w:tc>
      </w:tr>
      <w:tr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/>
                <w:bCs/>
              </w:rPr>
              <w:t xml:space="preserve">3. Uniforme/ropa</w:t>
            </w:r>
          </w:p>
        </w:tc>
        <w:tc>
          <w:tcPr>
            <w:tcW w:type="dxa" w:w="6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 w:val="false"/>
                <w:bCs w:val="false"/>
              </w:rPr>
              <w:t xml:space="preserve">Puede usar uniforme/ropa con la que se sienta cómodo/a, según reglamento general. No se impondrá distinción de género en buzo o delantal.</w:t>
            </w:r>
          </w:p>
        </w:tc>
      </w:tr>
      <w:tr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/>
                <w:bCs/>
              </w:rPr>
              <w:t xml:space="preserve">4. Comunicación a comunidad</w:t>
            </w:r>
          </w:p>
        </w:tc>
        <w:tc>
          <w:tcPr>
            <w:tcW w:type="dxa" w:w="6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 w:val="false"/>
                <w:bCs w:val="false"/>
              </w:rPr>
              <w:t xml:space="preserve">Solo si la familia autoriza. Se acuerda qué, cómo y a quién se informa. Por defecto es confidencial.</w:t>
            </w:r>
          </w:p>
        </w:tc>
      </w:tr>
      <w:tr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/>
                <w:bCs/>
              </w:rPr>
              <w:t xml:space="preserve">5. Apoyo pedagógico</w:t>
            </w:r>
          </w:p>
        </w:tc>
        <w:tc>
          <w:tcPr>
            <w:tcW w:type="dxa" w:w="6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 w:val="false"/>
                <w:bCs w:val="false"/>
              </w:rPr>
              <w:t xml:space="preserve">Equipo de aula integra temática de diversidad en experiencias de aprendizaje, sin individualizar al párvulo.</w:t>
            </w:r>
          </w:p>
        </w:tc>
      </w:tr>
    </w:tbl>
    <w:p>
      <w:pPr>
        <w:spacing w:after="80"/>
      </w:pPr>
      <w:r>
        <w:t xml:space="preserve"/>
      </w:r>
    </w:p>
    <w:p>
      <w:pPr>
        <w:spacing w:after="120" w:line="300"/>
        <w:jc w:val="both"/>
      </w:pPr>
      <w:r>
        <w:t xml:space="preserve">El acta la firma la familia y Dirección. Copia para ambas partes.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Art. 4.- Medidas de apoyo y resguardo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Capacitación: </w:t>
      </w:r>
      <w:r>
        <w:t xml:space="preserve">todo el personal recibe capacitación en identidad de género, Ley 21.120. Registro firmado.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No cuestionamiento: </w:t>
      </w:r>
      <w:r>
        <w:t xml:space="preserve">está prohibido que funcionarias cuestionen, invaliden o intenten corregir la identidad/expresión de género del párvulo. Es falta grave.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Uso de lenguaje: </w:t>
      </w:r>
      <w:r>
        <w:t xml:space="preserve">se usarán pronombres y nombre social acordados. Equivocarse no es falta, pero persistir en usar nombre legal sí lo es.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Juego libre: </w:t>
      </w:r>
      <w:r>
        <w:t xml:space="preserve">no se restringirán juegos, juguetes o colores por estereotipo de género. “Los juguetes no tienen género”.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Apoderados: </w:t>
      </w:r>
      <w:r>
        <w:t xml:space="preserve">si otros apoderados presentan inquietudes, Encargada de Convivencia responde: “La Escuela cumple la ley y resguarda a todos los niños y niñas”. No se entrega información del párvulo.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Derivación: </w:t>
      </w:r>
      <w:r>
        <w:t xml:space="preserve">si la familia lo solicita, se entregará listado de redes: Programa de Acompañamiento a la Identidad de Género MINSAL, Fundación Todo Mejora, OTD Chile.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Art. 5.- Actuación ante discriminación o acoso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Definición: </w:t>
      </w:r>
      <w:r>
        <w:t xml:space="preserve">burla, apodo, exclusión, agresión física o verbal por identidad/expresión de género, ejecutada por funcionaria, apoderado u otro párvulo.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Denuncia: </w:t>
      </w:r>
      <w:r>
        <w:t xml:space="preserve">cualquier miembro de la comunidad puede denunciar a Encargada de Convivencia.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Medidas inmediatas: </w:t>
      </w:r>
      <w:r>
        <w:t xml:space="preserve">contención al párvulo afectado. Separación de espacios si el agresor es adulto.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Investigación: </w:t>
      </w:r>
      <w:r>
        <w:t xml:space="preserve">plazo 7 días hábiles según RICE. Si es funcionaria, se aplica RIOHS + Ley Karin.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Sanción: </w:t>
      </w:r>
      <w:r>
        <w:t xml:space="preserve">va desde amonestación hasta término de contrato o cancelación de matrícula de apoderado agresor, según gravedad.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Denuncia Supereduc: </w:t>
      </w:r>
      <w:r>
        <w:t xml:space="preserve">si es grave o reiterado, la Dirección denuncia en www.supereduc.cl en 48 hrs.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Art. 6.- Registro y documentación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Expediente reservado: </w:t>
      </w:r>
      <w:r>
        <w:t xml:space="preserve">carpeta física bajo llave en Dirección. Acceso: Directora, Encargada de Convivencia y Educadora.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Libro de clases: </w:t>
      </w:r>
      <w:r>
        <w:t xml:space="preserve">se mantiene nombre legal por sistema SIGE. Se anota nombre social entre paréntesis en nómina interna de sala.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Certificados: </w:t>
      </w:r>
      <w:r>
        <w:t xml:space="preserve">todo certificado o informe que emita la Escuela usará nombre social, indicando entre paréntesis nombre legal si es requerido por Mineduc.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Art. 7.- Egreso y transición a colegio</w:t>
      </w:r>
    </w:p>
    <w:p>
      <w:pPr>
        <w:spacing w:after="120" w:line="300"/>
        <w:jc w:val="both"/>
      </w:pPr>
      <w:r>
        <w:t xml:space="preserve">Al egresar de Kínder, se entregará a la familia copia del acta de acuerdos para facilitar continuidad en colegio de básica, si lo solicitan.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Anexo: Tres puntos que fiscaliza Supereduc 2026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Acta firmada: </w:t>
      </w:r>
      <w:r>
        <w:t xml:space="preserve">debe existir el acta de acuerdos si hay un párvulo trans. Si no hay casos, debe tener el protocolo en RICE igual.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Capacitación: </w:t>
      </w:r>
      <w:r>
        <w:t xml:space="preserve">lista firmada 2026 de todo el personal.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Baños: </w:t>
      </w:r>
      <w:r>
        <w:t xml:space="preserve">no se puede obligar a usar baño por sexo registral. Debe darse alternativa digna.</w:t>
      </w:r>
    </w:p>
    <w:p>
      <w:pPr>
        <w:spacing w:after="80"/>
      </w:pPr>
      <w:r>
        <w:t xml:space="preserve"/>
      </w:r>
    </w:p>
    <w:p>
      <w:pPr>
        <w:spacing w:after="120" w:line="300"/>
        <w:jc w:val="both"/>
      </w:pPr>
      <w:r>
        <w:t xml:space="preserve">Importante en párvulos: a los 3-5 años la identidad está en exploración. El rol de la Escuela NO es diagnosticar, es acompañar y no discriminar. La Circular 812 prohíbe terapias de conversión o “corrección”.</w:t>
      </w:r>
    </w:p>
    <w:p>
      <w:pPr>
        <w:spacing w:after="80"/>
      </w:pPr>
      <w:r>
        <w:t xml:space="preserve"/>
      </w:r>
    </w:p>
    <w:sectPr>
      <w:headerReference w:type="default" r:id="rId7"/>
      <w:footerReference w:type="default" r:id="rId8"/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595959"/>
        <w:sz w:val="16"/>
        <w:szCs w:val="16"/>
      </w:rPr>
      <w:t xml:space="preserve">Escuela Especial de Lenguaje Girasol · </w:t>
    </w:r>
    <w:r>
      <w:rPr>
        <w:color w:val="595959"/>
        <w:sz w:val="16"/>
        <w:szCs w:val="16"/>
      </w:rPr>
      <w:t xml:space="preserve">Página </w:t>
    </w:r>
    <w:r>
      <w:rPr>
        <w:color w:val="595959"/>
        <w:sz w:val="16"/>
        <w:szCs w:val="16"/>
      </w:rPr>
      <w:fldChar w:fldCharType="begin"/>
      <w:instrText xml:space="preserve">PAGE</w:instrText>
      <w:fldChar w:fldCharType="separate"/>
      <w:fldChar w:fldCharType="end"/>
    </w:r>
    <w:r>
      <w:rPr>
        <w:color w:val="595959"/>
        <w:sz w:val="16"/>
        <w:szCs w:val="16"/>
      </w:rPr>
      <w:t xml:space="preserve"> de </w:t>
    </w:r>
    <w:r>
      <w:rPr>
        <w:color w:val="595959"/>
        <w:sz w:val="16"/>
        <w:szCs w:val="16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1F3864" w:sz="6" w:space="4"/>
      </w:pBdr>
      <w:jc w:val="right"/>
    </w:pPr>
    <w:r>
      <w:rPr>
        <w:i/>
        <w:iCs/>
        <w:color w:val="595959"/>
        <w:sz w:val="18"/>
        <w:szCs w:val="18"/>
      </w:rPr>
      <w:t xml:space="preserve">Anexo N° 4 · </w:t>
    </w:r>
    <w:r>
      <w:rPr>
        <w:i/>
        <w:iCs/>
        <w:color w:val="595959"/>
        <w:sz w:val="18"/>
        <w:szCs w:val="18"/>
      </w:rPr>
      <w:t xml:space="preserve">Protocolo de Acompañamiento a Niños y Niñas Trans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  <w:lvl w:ilvl="1" w15:tentative="1">
      <w:start w:val="1"/>
      <w:numFmt w:val="bullet"/>
      <w:lvlText w:val="◦"/>
      <w:lvlJc w:val="left"/>
      <w:pPr>
        <w:ind w:left="1440" w:hanging="360"/>
      </w:pPr>
    </w:lvl>
    <w:lvl w:ilvl="2" w15:tentative="1">
      <w:start w:val="1"/>
      <w:numFmt w:val="bullet"/>
      <w:lvlText w:val="▪"/>
      <w:lvlJc w:val="left"/>
      <w:pPr>
        <w:ind w:left="216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80" w:before="360"/>
      <w:outlineLvl w:val="0"/>
    </w:pPr>
    <w:rPr>
      <w:rFonts w:ascii="Calibri" w:cs="Calibri" w:eastAsia="Calibri" w:hAnsi="Calibri"/>
      <w:b/>
      <w:bCs/>
      <w:color w:val="1F3864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40" w:before="280"/>
      <w:outlineLvl w:val="1"/>
    </w:pPr>
    <w:rPr>
      <w:rFonts w:ascii="Calibri" w:cs="Calibri" w:eastAsia="Calibri" w:hAnsi="Calibri"/>
      <w:b/>
      <w:bCs/>
      <w:color w:val="1F3864"/>
      <w:sz w:val="26"/>
      <w:szCs w:val="26"/>
    </w:rPr>
  </w:style>
  <w:style w:type="paragraph" w:styleId="Heading3">
    <w:name w:val="Heading 3"/>
    <w:basedOn w:val="Normal"/>
    <w:next w:val="Normal"/>
    <w:qFormat/>
    <w:pPr>
      <w:spacing w:after="100" w:before="200"/>
      <w:outlineLvl w:val="2"/>
    </w:pPr>
    <w:rPr>
      <w:rFonts w:ascii="Calibri" w:cs="Calibri" w:eastAsia="Calibri" w:hAnsi="Calibri"/>
      <w:b/>
      <w:bCs/>
      <w:color w:val="1F3864"/>
      <w:sz w:val="22"/>
      <w:szCs w:val="22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4 - Protocolo de Acompañamiento a Niños y Niñas Trans</dc:title>
  <dc:creator>Escuela Especial de Lenguaje Girasol</dc:creator>
  <cp:lastModifiedBy>Un-named</cp:lastModifiedBy>
  <cp:revision>1</cp:revision>
  <dcterms:created xsi:type="dcterms:W3CDTF">2026-05-14T08:56:49.695Z</dcterms:created>
  <dcterms:modified xsi:type="dcterms:W3CDTF">2026-05-14T08:56:49.696Z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